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TCO GROUP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003"/>
        <w:gridCol w:w="439"/>
        <w:gridCol w:w="601"/>
        <w:gridCol w:w="1434"/>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411,515</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112,576,555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to a limited partner as a consideration for its interest in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common stock held directly by TCO Group Holdings, L.P. Voting and dispositive power with respect to the common stock held by TCO Group Holdings, L.P. is exercised by a committee of limited partners (the "LP Board"), pursuant to a delegation of authority from its limited partners. The LP Board is currently comprised of Thomas Scully and Sean Traynor (the "WCAS Designees"), and Andrew Cavanna and Pavithra Mahesh (the "Apax Designees"). The LP Board exercises its voting and dispositive power by majority vote, so long as one WCAS Designee and one Apax Designee comprise the majority.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Scully,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76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3757</Characters>
  <CharactersWithSpaces>4384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