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FONTNEAU PATRICIA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8950 E. LOWRY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InnovAge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80230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8,539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70,664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which will be settled in shares of common stock of the Issuer and will vest in full on June 30, 2027, subject to the Reporting Person's continued service with the Issuer.</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Nicole D'Amato,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9985" TargetMode="External"/><Relationship Id="rId14" Type="http://schemas.openxmlformats.org/officeDocument/2006/relationships/hyperlink" Target="http://www.sec.gov/cgi-bin/browse-edgar?action=getcompany&amp;CIK=00018343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2026-07-02T15:39:04Z</dcterms:created>
  <dcterms:modified xsi:type="dcterms:W3CDTF">2026-07-02T15:39:04Z</dcterms:modified>
</cp:coreProperties>
</file>