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INNOVAGE HOLDING CORP.</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9"/>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001-40159</w:t>
            </w:r>
          </w:p>
        </w:tc>
        <w:tc>
          <w:tcPr>
            <w:tcW w:w="2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81-0710819</w:t>
            </w:r>
          </w:p>
        </w:tc>
        <w:tc>
          <w:tcPr>
            <w:tcW w:w="0" w:type="dxa"/>
            <w:vAlign w:val="bottom"/>
          </w:tcPr>
          <w:p>
            <w:pPr>
              <w:spacing w:after="0"/>
              <w:rPr>
                <w:sz w:val="1"/>
                <w:szCs w:val="1"/>
                <w:color w:val="auto"/>
              </w:rPr>
            </w:pPr>
          </w:p>
        </w:tc>
      </w:tr>
      <w:tr>
        <w:trPr>
          <w:trHeight w:val="189"/>
        </w:trPr>
        <w:tc>
          <w:tcPr>
            <w:tcW w:w="3500" w:type="dxa"/>
            <w:vAlign w:val="bottom"/>
          </w:tcPr>
          <w:p>
            <w:pPr>
              <w:jc w:val="center"/>
              <w:ind w:right="430"/>
              <w:spacing w:after="0" w:line="189"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320" w:type="dxa"/>
            <w:vAlign w:val="bottom"/>
          </w:tcPr>
          <w:p>
            <w:pPr>
              <w:jc w:val="center"/>
              <w:ind w:left="8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96"/>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8950 E. Lowry Boulevard</w:t>
            </w:r>
          </w:p>
        </w:tc>
        <w:tc>
          <w:tcPr>
            <w:tcW w:w="3520" w:type="dxa"/>
            <w:vAlign w:val="bottom"/>
          </w:tcPr>
          <w:p>
            <w:pPr>
              <w:spacing w:after="0"/>
              <w:rPr>
                <w:sz w:val="24"/>
                <w:szCs w:val="24"/>
                <w:color w:val="auto"/>
              </w:rPr>
            </w:pPr>
          </w:p>
        </w:tc>
        <w:tc>
          <w:tcPr>
            <w:tcW w:w="23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80230</w:t>
            </w:r>
          </w:p>
        </w:tc>
        <w:tc>
          <w:tcPr>
            <w:tcW w:w="0" w:type="dxa"/>
            <w:vAlign w:val="bottom"/>
          </w:tcPr>
          <w:p>
            <w:pPr>
              <w:spacing w:after="0"/>
              <w:rPr>
                <w:sz w:val="1"/>
                <w:szCs w:val="1"/>
                <w:color w:val="auto"/>
              </w:rPr>
            </w:pPr>
          </w:p>
        </w:tc>
      </w:tr>
      <w:tr>
        <w:trPr>
          <w:trHeight w:val="230"/>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w:t>
            </w:r>
          </w:p>
        </w:tc>
        <w:tc>
          <w:tcPr>
            <w:tcW w:w="352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(844) 803-8745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14"/>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INNV</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 xml:space="preserve">Emerging growth company </w:t>
      </w:r>
      <w:r>
        <w:rPr>
          <w:rFonts w:ascii="Wingdings" w:cs="Wingdings" w:eastAsia="Wingdings" w:hAnsi="Wingdings"/>
          <w:sz w:val="18"/>
          <w:szCs w:val="18"/>
          <w:b w:val="1"/>
          <w:bCs w:val="1"/>
          <w:color w:val="auto"/>
        </w:rPr>
        <w:t>x</w:t>
      </w:r>
    </w:p>
    <w:p>
      <w:pPr>
        <w:spacing w:after="0" w:line="189"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7.01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Regulation FD Disclosure</w:t>
      </w:r>
      <w:r>
        <w:rPr>
          <w:rFonts w:ascii="Times New Roman" w:cs="Times New Roman" w:eastAsia="Times New Roman" w:hAnsi="Times New Roman"/>
          <w:sz w:val="17"/>
          <w:szCs w:val="17"/>
          <w:b w:val="1"/>
          <w:bCs w:val="1"/>
          <w:u w:val="single" w:color="auto"/>
          <w:color w:val="auto"/>
        </w:rPr>
        <w:t>.</w:t>
      </w:r>
    </w:p>
    <w:p>
      <w:pPr>
        <w:spacing w:after="0" w:line="243" w:lineRule="exact"/>
        <w:rPr>
          <w:sz w:val="20"/>
          <w:szCs w:val="20"/>
          <w:color w:val="auto"/>
        </w:rPr>
      </w:pPr>
    </w:p>
    <w:p>
      <w:pPr>
        <w:ind w:right="600" w:firstLine="324"/>
        <w:spacing w:after="0" w:line="245" w:lineRule="auto"/>
        <w:rPr>
          <w:sz w:val="20"/>
          <w:szCs w:val="20"/>
          <w:color w:val="auto"/>
        </w:rPr>
      </w:pPr>
      <w:r>
        <w:rPr>
          <w:rFonts w:ascii="Times New Roman" w:cs="Times New Roman" w:eastAsia="Times New Roman" w:hAnsi="Times New Roman"/>
          <w:sz w:val="18"/>
          <w:szCs w:val="18"/>
          <w:color w:val="auto"/>
        </w:rPr>
        <w:t>On May 18, 2026, InnovAge Holding Corp. (the “Company”) posted an investor presentation on its website https://investor.innovage.com. The Company expects to use the investor presentation in connection with various presentations to investors, analysts and others. At such meetings, the Company expects to reaffirm its full year fiscal year 2026 guidance as provided in its press release issued on May 5, 2026 in connection with the announcement of the Company’s results for the third fiscal quarter ended March 31, 2026.</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INNOVAGE HOLDING CORP.</w:t>
            </w:r>
          </w:p>
        </w:tc>
      </w:tr>
      <w:tr>
        <w:trPr>
          <w:trHeight w:val="58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27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Benjamin C. Adams</w:t>
            </w:r>
          </w:p>
        </w:tc>
      </w:tr>
      <w:tr>
        <w:trPr>
          <w:trHeight w:val="218"/>
        </w:trPr>
        <w:tc>
          <w:tcPr>
            <w:tcW w:w="3440" w:type="dxa"/>
            <w:vAlign w:val="bottom"/>
          </w:tcPr>
          <w:p>
            <w:pPr>
              <w:spacing w:after="0"/>
              <w:rPr>
                <w:sz w:val="18"/>
                <w:szCs w:val="18"/>
                <w:color w:val="auto"/>
              </w:rPr>
            </w:pPr>
          </w:p>
        </w:tc>
        <w:tc>
          <w:tcPr>
            <w:tcW w:w="27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34"/>
        </w:trPr>
        <w:tc>
          <w:tcPr>
            <w:tcW w:w="3440" w:type="dxa"/>
            <w:vAlign w:val="bottom"/>
          </w:tcPr>
          <w:p>
            <w:pPr>
              <w:spacing w:after="0"/>
              <w:rPr>
                <w:sz w:val="20"/>
                <w:szCs w:val="20"/>
                <w:color w:val="auto"/>
              </w:rPr>
            </w:pPr>
          </w:p>
        </w:tc>
        <w:tc>
          <w:tcPr>
            <w:tcW w:w="27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2026-05-18T07:04:23Z</dcterms:created>
  <dcterms:modified xsi:type="dcterms:W3CDTF">2026-05-18T07:04:23Z</dcterms:modified>
</cp:coreProperties>
</file>