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39325.xml.htm"/>
      <w:bookmarkStart w:id="1" w:name="kswkform4_17848393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DAMATO NICOLE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501"/>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51,369</w:t>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328,711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which will be settled in shares of common stock of the Issuer and will vest in three equal installments on the anniversary of the grant date,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D'Amato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4895"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3289</Characters>
  <CharactersWithSpaces>3828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