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38"/>
        <w:gridCol w:w="407"/>
        <w:gridCol w:w="634"/>
        <w:gridCol w:w="1422"/>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101,076,555</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WCAS CO-INVEST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Welsh, Carson, Anderson &amp; Stowe XII Delaware,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Welsh, Carson, Anderson &amp; Stowe XII Delaware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Welsh, Carson, Anderson &amp; Stowe XII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WCAS XII Co-Investors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WCAS MANAGEMENT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WCAS - CO-INVEST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WCAS XII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WCAS XII ASSOCIATES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21, 2026, TCO Group Holdings, L.P. sold 1,500,000 shares of common stock, par value $0.001, of InnovAge Holding Corp. (the "Issuer") in connection with the underwriters' exercise of their over-allotment option relating to an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limited partners of TCO Group Holdings, L.P. may control the voting and dispositive power with respect to the common stock if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(collectively, the "WCAS Investor") consents to a change to the delegation of authority to the committee of limited partners that controls TCO Group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general partner of each of WCAS XII and WCAS XII-DII is WCAS XII Associates LLC ("WCAS XII Associates"). The general partner of each of WCAS XII-D and WCAS XII-C is WCAS XII Associates Cayman, L.P. The general partner of WCAS XII Associates Cayman, L.P. is WCAS XII Associates.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managing members of WCAS XII Associates are Thomas A. Scully, Sean Traynor, Anthony deNicola, D. Scott Mackesy, Brian Regan, Michael Donovan, Christopher Hooper, Christopher Solomon, Edward Sobol, Gregory Lau, Frances Higgins, Nicholas O'Leary, Caroline Dechert, Ting Gu, Sydney Ouyang and Ryan Harper (collectively, the "WCAS GP"). The general partner of WCAS Co-Invest Holdco, L.P. is WCAS Co-Invest Associates LLC. The managing members of each of WCAS XII-Co and WCAS Co-Invest Associates, LLC is the WCAS GP. D. Scott Mackesy, Brian Regan and Michael Donovan ("WCAS Board") comprise the board of directors of WCAS Management Corporation. Each of the foregoing entities and individuals disclaim beneficial ownership of the shares held of record by TCO Group Holdings, L.P. except to the extent of its, his or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Co-Investors LLC,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Management Corporation,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Holdco, L.P.,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LLC,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Associates LLC,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317"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6317" TargetMode="External"/><Relationship Id="rId9" Type="http://schemas.openxmlformats.org/officeDocument/2006/relationships/hyperlink" Target="http://www.sec.gov/cgi-bin/browse-edgar?action=getcompany&amp;CIK=0001848628" TargetMode="External"/><Relationship Id="rId10" Type="http://schemas.openxmlformats.org/officeDocument/2006/relationships/hyperlink" Target="http://www.sec.gov/cgi-bin/browse-edgar?action=getcompany&amp;CIK=0001680912" TargetMode="External"/><Relationship Id="rId11" Type="http://schemas.openxmlformats.org/officeDocument/2006/relationships/hyperlink" Target="http://www.sec.gov/cgi-bin/browse-edgar?action=getcompany&amp;CIK=0001627643" TargetMode="External"/><Relationship Id="rId12" Type="http://schemas.openxmlformats.org/officeDocument/2006/relationships/hyperlink" Target="http://www.sec.gov/cgi-bin/browse-edgar?action=getcompany&amp;CIK=0001627644" TargetMode="External"/><Relationship Id="rId13" Type="http://schemas.openxmlformats.org/officeDocument/2006/relationships/hyperlink" Target="http://www.sec.gov/cgi-bin/browse-edgar?action=getcompany&amp;CIK=0001658393" TargetMode="External"/><Relationship Id="rId14" Type="http://schemas.openxmlformats.org/officeDocument/2006/relationships/hyperlink" Target="http://www.sec.gov/cgi-bin/browse-edgar?action=getcompany&amp;CIK=0001212983" TargetMode="External"/><Relationship Id="rId15" Type="http://schemas.openxmlformats.org/officeDocument/2006/relationships/hyperlink" Target="http://www.sec.gov/cgi-bin/browse-edgar?action=getcompany&amp;CIK=0001845108" TargetMode="External"/><Relationship Id="rId16" Type="http://schemas.openxmlformats.org/officeDocument/2006/relationships/hyperlink" Target="http://www.sec.gov/cgi-bin/browse-edgar?action=getcompany&amp;CIK=0001848767" TargetMode="External"/><Relationship Id="rId17" Type="http://schemas.openxmlformats.org/officeDocument/2006/relationships/hyperlink" Target="http://www.sec.gov/cgi-bin/browse-edgar?action=getcompany&amp;CIK=000184862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1379</Words>
  <Characters>7590</Characters>
  <CharactersWithSpaces>8740</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