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SEC Form 3</w:t>
            </w: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200" w:type="dxa"/>
            <w:vAlign w:val="bottom"/>
          </w:tcPr>
          <w:p>
            <w:pPr>
              <w:ind w:left="7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FORM 3</w:t>
            </w:r>
          </w:p>
        </w:tc>
        <w:tc>
          <w:tcPr>
            <w:tcW w:w="6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6934200</wp:posOffset>
            </wp:positionH>
            <wp:positionV relativeFrom="paragraph">
              <wp:posOffset>-488950</wp:posOffset>
            </wp:positionV>
            <wp:extent cx="50800" cy="502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5612130</wp:posOffset>
            </wp:positionH>
            <wp:positionV relativeFrom="paragraph">
              <wp:posOffset>-488950</wp:posOffset>
            </wp:positionV>
            <wp:extent cx="50800" cy="502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15875</wp:posOffset>
            </wp:positionV>
            <wp:extent cx="7023100" cy="2536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0" cy="2536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199" w:right="439" w:bottom="1440" w:gutter="0" w:footer="0" w:header="0"/>
        </w:sectPr>
      </w:pPr>
    </w:p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  <w:w w:val="97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  <w:w w:val="97"/>
                </w:rPr>
                <w:t>Browne Jennifer</w:t>
              </w:r>
            </w:hyperlink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7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InnovAge Holding Corp.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INNV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20" w:space="380"/>
            <w:col w:w="6020"/>
          </w:cols>
          <w:pgMar w:left="440" w:top="199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8950 E LOWRY BLVD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2"/>
        </w:trPr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DENVER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</w:t>
            </w:r>
          </w:p>
        </w:tc>
        <w:tc>
          <w:tcPr>
            <w:tcW w:w="14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80230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940" w:hanging="5"/>
        <w:spacing w:after="0" w:line="261" w:lineRule="auto"/>
        <w:tabs>
          <w:tab w:leader="none" w:pos="117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10% Owner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0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President and COO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3" w:hanging="113"/>
        <w:spacing w:after="0"/>
        <w:tabs>
          <w:tab w:leader="none" w:pos="113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45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3" w:hanging="113"/>
        <w:spacing w:after="0"/>
        <w:tabs>
          <w:tab w:leader="none" w:pos="113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5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5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5" w:space="720"/>
            <w:col w:w="3045" w:space="247"/>
            <w:col w:w="2733"/>
          </w:cols>
          <w:pgMar w:left="440" w:top="199" w:right="439" w:bottom="1440" w:gutter="0" w:footer="0" w:header="0"/>
          <w:type w:val="continuous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8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 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98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 (Instr. 4)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 (D) 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260" w:type="dxa"/>
            <w:vAlign w:val="bottom"/>
          </w:tcPr>
          <w:p>
            <w:pPr>
              <w:ind w:left="6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List - Exhibit 24.1 - Power of Attorney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No securities are beneficially owned.</w:t>
      </w:r>
    </w:p>
    <w:p>
      <w:pPr>
        <w:sectPr>
          <w:pgSz w:w="11900" w:h="16838" w:orient="portrait"/>
          <w:cols w:equalWidth="0" w:num="1">
            <w:col w:w="11020"/>
          </w:cols>
          <w:pgMar w:left="440" w:top="199" w:right="439" w:bottom="1440" w:gutter="0" w:footer="0" w:header="0"/>
          <w:type w:val="continuous"/>
        </w:sectPr>
      </w:pP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/s/ Nicole D'Amato,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4201160</wp:posOffset>
            </wp:positionH>
            <wp:positionV relativeFrom="paragraph">
              <wp:posOffset>1270</wp:posOffset>
            </wp:positionV>
            <wp:extent cx="1083945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94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4201160</wp:posOffset>
            </wp:positionH>
            <wp:positionV relativeFrom="paragraph">
              <wp:posOffset>-10160</wp:posOffset>
            </wp:positionV>
            <wp:extent cx="293370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both"/>
        <w:ind w:left="40" w:right="2520" w:hanging="10"/>
        <w:spacing w:after="0" w:line="348" w:lineRule="auto"/>
        <w:tabs>
          <w:tab w:leader="none" w:pos="14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06/08/2026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-5715</wp:posOffset>
            </wp:positionV>
            <wp:extent cx="376555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55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320" w:space="500"/>
            <w:col w:w="2200"/>
          </w:cols>
          <w:pgMar w:left="440" w:top="199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377825</wp:posOffset>
            </wp:positionH>
            <wp:positionV relativeFrom="page">
              <wp:posOffset>292100</wp:posOffset>
            </wp:positionV>
            <wp:extent cx="6950075" cy="40582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0075" cy="4058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1" Type="http://schemas.openxmlformats.org/officeDocument/2006/relationships/hyperlink" Target="http://www.sec.gov/cgi-bin/browse-edgar?action=getcompany&amp;CIK=0002133044" TargetMode="External"/><Relationship Id="rId12" Type="http://schemas.openxmlformats.org/officeDocument/2006/relationships/hyperlink" Target="http://www.sec.gov/cgi-bin/browse-edgar?action=getcompany&amp;CIK=00018343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2026-06-08T15:25:40Z</dcterms:created>
  <dcterms:modified xsi:type="dcterms:W3CDTF">2026-06-08T15:25:40Z</dcterms:modified>
</cp:coreProperties>
</file>